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D" w:rsidRDefault="0084129D" w:rsidP="0084129D">
      <w:pPr>
        <w:tabs>
          <w:tab w:val="left" w:pos="990"/>
          <w:tab w:val="right" w:pos="9689"/>
        </w:tabs>
        <w:ind w:left="-1418"/>
        <w:rPr>
          <w:b/>
          <w:i/>
          <w:sz w:val="40"/>
          <w:szCs w:val="40"/>
        </w:rPr>
      </w:pPr>
    </w:p>
    <w:p w:rsidR="0084129D" w:rsidRDefault="0084129D" w:rsidP="0084129D">
      <w:pPr>
        <w:tabs>
          <w:tab w:val="left" w:pos="990"/>
          <w:tab w:val="right" w:pos="9689"/>
        </w:tabs>
        <w:ind w:left="-1418"/>
        <w:rPr>
          <w:b/>
          <w:i/>
          <w:sz w:val="40"/>
          <w:szCs w:val="40"/>
        </w:rPr>
      </w:pPr>
    </w:p>
    <w:p w:rsidR="003A60E2" w:rsidRDefault="00FE33DE" w:rsidP="003A60E2">
      <w:pPr>
        <w:tabs>
          <w:tab w:val="left" w:pos="990"/>
          <w:tab w:val="right" w:pos="9689"/>
        </w:tabs>
        <w:ind w:left="-1418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62139985" wp14:editId="24F55DC2">
            <wp:extent cx="1028700" cy="976784"/>
            <wp:effectExtent l="0" t="0" r="0" b="0"/>
            <wp:docPr id="2" name="Рисунок 2" descr="C:\Users\Артё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9" cy="97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FCB">
        <w:rPr>
          <w:b/>
          <w:i/>
          <w:noProof/>
          <w:sz w:val="40"/>
          <w:szCs w:val="40"/>
        </w:rPr>
        <w:drawing>
          <wp:inline distT="0" distB="0" distL="0" distR="0" wp14:anchorId="741A982A" wp14:editId="3B4C8868">
            <wp:extent cx="1057275" cy="1057275"/>
            <wp:effectExtent l="0" t="0" r="0" b="0"/>
            <wp:docPr id="4" name="Рисунок 4" descr="C:\Users\Артём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3A60E2" w:rsidRPr="004B680F">
          <w:rPr>
            <w:rStyle w:val="a4"/>
            <w:b/>
            <w:i/>
            <w:sz w:val="52"/>
            <w:szCs w:val="52"/>
          </w:rPr>
          <w:t>www.оптюг.рф</w:t>
        </w:r>
      </w:hyperlink>
    </w:p>
    <w:p w:rsidR="003A60E2" w:rsidRPr="003A60E2" w:rsidRDefault="003A60E2" w:rsidP="003A60E2">
      <w:pPr>
        <w:tabs>
          <w:tab w:val="left" w:pos="990"/>
          <w:tab w:val="right" w:pos="9689"/>
        </w:tabs>
        <w:ind w:left="-141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</w:rPr>
        <w:t xml:space="preserve">                           </w:t>
      </w:r>
      <w:hyperlink r:id="rId9" w:history="1">
        <w:r>
          <w:rPr>
            <w:rStyle w:val="a4"/>
            <w:b/>
            <w:i/>
            <w:sz w:val="52"/>
            <w:szCs w:val="52"/>
            <w:lang w:val="en-US"/>
          </w:rPr>
          <w:t>www</w:t>
        </w:r>
        <w:r>
          <w:rPr>
            <w:rStyle w:val="a4"/>
            <w:b/>
            <w:i/>
            <w:sz w:val="52"/>
            <w:szCs w:val="52"/>
          </w:rPr>
          <w:t>.</w:t>
        </w:r>
        <w:proofErr w:type="spellStart"/>
        <w:r>
          <w:rPr>
            <w:rStyle w:val="a4"/>
            <w:b/>
            <w:i/>
            <w:sz w:val="52"/>
            <w:szCs w:val="52"/>
            <w:lang w:val="en-US"/>
          </w:rPr>
          <w:t>optug</w:t>
        </w:r>
        <w:proofErr w:type="spellEnd"/>
        <w:r>
          <w:rPr>
            <w:rStyle w:val="a4"/>
            <w:b/>
            <w:i/>
            <w:sz w:val="52"/>
            <w:szCs w:val="52"/>
          </w:rPr>
          <w:t>.</w:t>
        </w:r>
        <w:proofErr w:type="spellStart"/>
        <w:r>
          <w:rPr>
            <w:rStyle w:val="a4"/>
            <w:b/>
            <w:i/>
            <w:sz w:val="52"/>
            <w:szCs w:val="52"/>
            <w:lang w:val="en-US"/>
          </w:rPr>
          <w:t>ru</w:t>
        </w:r>
        <w:proofErr w:type="spellEnd"/>
      </w:hyperlink>
    </w:p>
    <w:p w:rsidR="0084129D" w:rsidRDefault="00900FCB" w:rsidP="0084129D">
      <w:pPr>
        <w:tabs>
          <w:tab w:val="left" w:pos="990"/>
          <w:tab w:val="right" w:pos="9689"/>
        </w:tabs>
        <w:ind w:left="-1418"/>
        <w:rPr>
          <w:b/>
          <w:i/>
          <w:sz w:val="28"/>
          <w:szCs w:val="32"/>
        </w:rPr>
      </w:pPr>
      <w:r>
        <w:rPr>
          <w:b/>
          <w:i/>
          <w:sz w:val="40"/>
          <w:szCs w:val="40"/>
        </w:rPr>
        <w:t xml:space="preserve">      </w:t>
      </w:r>
      <w:r w:rsidR="00FE33DE">
        <w:rPr>
          <w:b/>
          <w:i/>
          <w:sz w:val="40"/>
          <w:szCs w:val="40"/>
        </w:rPr>
        <w:t xml:space="preserve"> </w:t>
      </w:r>
      <w:r w:rsidR="003A60E2">
        <w:rPr>
          <w:b/>
          <w:i/>
          <w:sz w:val="40"/>
          <w:szCs w:val="40"/>
        </w:rPr>
        <w:t>+7-903-4000-199  +7-863-270-62-90 Артем</w:t>
      </w:r>
      <w:r w:rsidR="0084129D">
        <w:rPr>
          <w:b/>
          <w:i/>
          <w:sz w:val="28"/>
          <w:szCs w:val="32"/>
        </w:rPr>
        <w:tab/>
        <w:t>Ростов-на-Дону</w:t>
      </w:r>
    </w:p>
    <w:p w:rsidR="0084129D" w:rsidRDefault="0084129D" w:rsidP="0084129D">
      <w:pPr>
        <w:tabs>
          <w:tab w:val="left" w:pos="525"/>
          <w:tab w:val="right" w:pos="9689"/>
        </w:tabs>
        <w:ind w:left="-1418"/>
        <w:rPr>
          <w:b/>
          <w:i/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84129D" w:rsidRPr="003749E4" w:rsidRDefault="0084129D" w:rsidP="0084129D">
      <w:pPr>
        <w:ind w:left="-1418"/>
        <w:jc w:val="right"/>
        <w:rPr>
          <w:b/>
          <w:i/>
          <w:sz w:val="44"/>
          <w:szCs w:val="44"/>
          <w:u w:val="single"/>
        </w:rPr>
      </w:pPr>
      <w:proofErr w:type="gramStart"/>
      <w:r>
        <w:rPr>
          <w:b/>
          <w:i/>
          <w:sz w:val="44"/>
          <w:szCs w:val="44"/>
          <w:lang w:val="en-US"/>
        </w:rPr>
        <w:t>e</w:t>
      </w:r>
      <w:r w:rsidRPr="003749E4">
        <w:rPr>
          <w:b/>
          <w:i/>
          <w:sz w:val="44"/>
          <w:szCs w:val="44"/>
        </w:rPr>
        <w:t>-</w:t>
      </w:r>
      <w:r>
        <w:rPr>
          <w:b/>
          <w:i/>
          <w:sz w:val="44"/>
          <w:szCs w:val="44"/>
          <w:lang w:val="en-US"/>
        </w:rPr>
        <w:t>mail</w:t>
      </w:r>
      <w:proofErr w:type="gramEnd"/>
      <w:r w:rsidRPr="003749E4">
        <w:rPr>
          <w:b/>
          <w:i/>
          <w:sz w:val="44"/>
          <w:szCs w:val="44"/>
        </w:rPr>
        <w:t xml:space="preserve">: </w:t>
      </w:r>
      <w:proofErr w:type="spellStart"/>
      <w:r>
        <w:rPr>
          <w:b/>
          <w:i/>
          <w:sz w:val="44"/>
          <w:szCs w:val="44"/>
          <w:u w:val="single"/>
          <w:lang w:val="en-US"/>
        </w:rPr>
        <w:t>artem</w:t>
      </w:r>
      <w:proofErr w:type="spellEnd"/>
      <w:r w:rsidRPr="003749E4">
        <w:rPr>
          <w:b/>
          <w:i/>
          <w:sz w:val="44"/>
          <w:szCs w:val="44"/>
          <w:u w:val="single"/>
        </w:rPr>
        <w:t>-369@</w:t>
      </w:r>
      <w:proofErr w:type="spellStart"/>
      <w:r>
        <w:rPr>
          <w:b/>
          <w:i/>
          <w:sz w:val="44"/>
          <w:szCs w:val="44"/>
          <w:u w:val="single"/>
          <w:lang w:val="en-US"/>
        </w:rPr>
        <w:t>ya</w:t>
      </w:r>
      <w:proofErr w:type="spellEnd"/>
      <w:r w:rsidRPr="003749E4">
        <w:rPr>
          <w:b/>
          <w:i/>
          <w:sz w:val="44"/>
          <w:szCs w:val="44"/>
          <w:u w:val="single"/>
        </w:rPr>
        <w:t>.</w:t>
      </w:r>
      <w:proofErr w:type="spellStart"/>
      <w:r>
        <w:rPr>
          <w:b/>
          <w:i/>
          <w:sz w:val="44"/>
          <w:szCs w:val="44"/>
          <w:u w:val="single"/>
          <w:lang w:val="en-US"/>
        </w:rPr>
        <w:t>ru</w:t>
      </w:r>
      <w:proofErr w:type="spellEnd"/>
    </w:p>
    <w:p w:rsidR="00E57A27" w:rsidRPr="003749E4" w:rsidRDefault="00E57A27" w:rsidP="00E57A2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6"/>
        <w:tblW w:w="10102" w:type="dxa"/>
        <w:tblLook w:val="04A0" w:firstRow="1" w:lastRow="0" w:firstColumn="1" w:lastColumn="0" w:noHBand="0" w:noVBand="1"/>
      </w:tblPr>
      <w:tblGrid>
        <w:gridCol w:w="6406"/>
        <w:gridCol w:w="1015"/>
        <w:gridCol w:w="1409"/>
        <w:gridCol w:w="1272"/>
      </w:tblGrid>
      <w:tr w:rsidR="00E57A27" w:rsidTr="00B065FC">
        <w:trPr>
          <w:trHeight w:val="29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Default="00E57A27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Default="00E57A27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Ед. Из.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Default="00E57A27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РАЗМЕР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Default="00E57A27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ЦЕНА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1C25C7">
            <w:pPr>
              <w:rPr>
                <w:b/>
                <w:i/>
                <w:lang w:eastAsia="en-US"/>
              </w:rPr>
            </w:pPr>
            <w:proofErr w:type="spell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Энергоизол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ПП-3(</w:t>
            </w:r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паро</w:t>
            </w:r>
            <w:proofErr w:type="gram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</w:t>
            </w:r>
            <w:proofErr w:type="spellStart"/>
            <w:proofErr w:type="gram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гидро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,-тепло,-</w:t>
            </w:r>
            <w:proofErr w:type="spell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вибро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,-звукоизоляция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vertAlign w:val="subscript"/>
                <w:lang w:eastAsia="en-US"/>
              </w:rPr>
              <w:t>М</w:t>
            </w:r>
            <w:proofErr w:type="gramStart"/>
            <w:r w:rsidRPr="00D75153">
              <w:rPr>
                <w:b/>
                <w:i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1,20м.*25м.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9F77F3">
            <w:pPr>
              <w:jc w:val="center"/>
              <w:rPr>
                <w:b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33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 xml:space="preserve"> 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1C25C7">
            <w:pPr>
              <w:rPr>
                <w:b/>
                <w:i/>
                <w:lang w:eastAsia="en-US"/>
              </w:rPr>
            </w:pPr>
            <w:proofErr w:type="spell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Энергоизол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ПП-5(</w:t>
            </w:r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паро</w:t>
            </w:r>
            <w:proofErr w:type="gram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</w:t>
            </w:r>
            <w:proofErr w:type="spellStart"/>
            <w:proofErr w:type="gram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гидро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,-тепло,-</w:t>
            </w:r>
            <w:proofErr w:type="spell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вибро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,-звукоизоляция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vertAlign w:val="subscript"/>
                <w:lang w:eastAsia="en-US"/>
              </w:rPr>
              <w:t>М</w:t>
            </w:r>
            <w:proofErr w:type="gramStart"/>
            <w:r w:rsidRPr="00D75153">
              <w:rPr>
                <w:b/>
                <w:i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1,20м.*25м.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9F77F3">
            <w:pPr>
              <w:jc w:val="center"/>
              <w:rPr>
                <w:b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45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 xml:space="preserve"> 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1C25C7">
            <w:pPr>
              <w:rPr>
                <w:b/>
                <w:i/>
                <w:lang w:eastAsia="en-US"/>
              </w:rPr>
            </w:pPr>
            <w:proofErr w:type="spell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Энергоизол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ПП-10(</w:t>
            </w:r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паро</w:t>
            </w:r>
            <w:proofErr w:type="gram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</w:t>
            </w:r>
            <w:proofErr w:type="spellStart"/>
            <w:proofErr w:type="gram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гидро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,-тепло,-</w:t>
            </w:r>
            <w:proofErr w:type="spellStart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вибро</w:t>
            </w:r>
            <w:proofErr w:type="spellEnd"/>
            <w:r w:rsidR="00E57A27" w:rsidRPr="00D75153">
              <w:rPr>
                <w:rFonts w:ascii="Times New Roman CYR" w:eastAsiaTheme="minorHAnsi" w:hAnsi="Times New Roman CYR" w:cs="Times New Roman CYR"/>
                <w:i/>
                <w:lang w:eastAsia="en-US"/>
              </w:rPr>
              <w:t>,-звукоизоляция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vertAlign w:val="subscript"/>
                <w:lang w:eastAsia="en-US"/>
              </w:rPr>
              <w:t>М</w:t>
            </w:r>
            <w:proofErr w:type="gramStart"/>
            <w:r w:rsidRPr="00D75153">
              <w:rPr>
                <w:b/>
                <w:i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1,20м.*25м.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9F77F3">
            <w:pPr>
              <w:jc w:val="center"/>
              <w:rPr>
                <w:b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55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 xml:space="preserve"> 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rPr>
                <w:b/>
                <w:i/>
                <w:highlight w:val="green"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green"/>
                <w:lang w:eastAsia="en-US"/>
              </w:rPr>
              <w:t>Пленка армированная</w:t>
            </w:r>
            <w:r w:rsidRPr="00D75153">
              <w:rPr>
                <w:rFonts w:ascii="Times New Roman CYR" w:eastAsiaTheme="minorHAnsi" w:hAnsi="Times New Roman CYR" w:cs="Times New Roman CYR"/>
                <w:highlight w:val="green"/>
                <w:lang w:eastAsia="en-US"/>
              </w:rPr>
              <w:t xml:space="preserve"> </w:t>
            </w:r>
            <w:r w:rsidRPr="00D75153">
              <w:rPr>
                <w:rFonts w:ascii="Times New Roman CYR" w:eastAsiaTheme="minorHAnsi" w:hAnsi="Times New Roman CYR" w:cs="Times New Roman CYR"/>
                <w:i/>
                <w:highlight w:val="green"/>
                <w:lang w:eastAsia="en-US"/>
              </w:rPr>
              <w:t>(для теплиц и гидроизоляции)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green"/>
                <w:lang w:eastAsia="en-US"/>
              </w:rPr>
            </w:pPr>
            <w:r w:rsidRPr="00D75153">
              <w:rPr>
                <w:b/>
                <w:i/>
                <w:highlight w:val="green"/>
                <w:vertAlign w:val="subscript"/>
                <w:lang w:eastAsia="en-US"/>
              </w:rPr>
              <w:t>М</w:t>
            </w:r>
            <w:proofErr w:type="gramStart"/>
            <w:r w:rsidRPr="00D75153">
              <w:rPr>
                <w:b/>
                <w:i/>
                <w:highlight w:val="gree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green"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green"/>
                <w:lang w:eastAsia="en-US"/>
              </w:rPr>
              <w:t>2м.*25м.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945FF9">
            <w:pPr>
              <w:jc w:val="center"/>
              <w:rPr>
                <w:b/>
                <w:i/>
                <w:highlight w:val="green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highlight w:val="green"/>
                <w:lang w:eastAsia="en-US"/>
              </w:rPr>
              <w:t>33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highlight w:val="green"/>
                <w:lang w:eastAsia="en-US"/>
              </w:rPr>
              <w:t xml:space="preserve"> 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rPr>
                <w:b/>
                <w:highlight w:val="red"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red"/>
                <w:lang w:eastAsia="en-US"/>
              </w:rPr>
              <w:t>Колючая проволока оцинкованна</w:t>
            </w:r>
            <w:proofErr w:type="gramStart"/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red"/>
                <w:lang w:eastAsia="en-US"/>
              </w:rPr>
              <w:t>я</w:t>
            </w:r>
            <w:r w:rsidR="009C4E9E" w:rsidRPr="00D75153">
              <w:rPr>
                <w:rFonts w:ascii="Times New Roman CYR" w:eastAsiaTheme="minorHAnsi" w:hAnsi="Times New Roman CYR" w:cs="Times New Roman CYR"/>
                <w:b/>
                <w:i/>
                <w:highlight w:val="red"/>
                <w:lang w:eastAsia="en-US"/>
              </w:rPr>
              <w:t>(</w:t>
            </w:r>
            <w:proofErr w:type="gramEnd"/>
            <w:r w:rsidR="009C4E9E" w:rsidRPr="00D75153">
              <w:rPr>
                <w:rFonts w:ascii="Times New Roman CYR" w:eastAsiaTheme="minorHAnsi" w:hAnsi="Times New Roman CYR" w:cs="Times New Roman CYR"/>
                <w:b/>
                <w:highlight w:val="red"/>
                <w:lang w:eastAsia="en-US"/>
              </w:rPr>
              <w:t>однорядная)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red"/>
                <w:lang w:eastAsia="en-US"/>
              </w:rPr>
            </w:pPr>
            <w:proofErr w:type="gramStart"/>
            <w:r w:rsidRPr="00D75153">
              <w:rPr>
                <w:b/>
                <w:i/>
                <w:highlight w:val="red"/>
                <w:lang w:eastAsia="en-US"/>
              </w:rPr>
              <w:t>Кг</w:t>
            </w:r>
            <w:proofErr w:type="gramEnd"/>
            <w:r w:rsidRPr="00D75153">
              <w:rPr>
                <w:b/>
                <w:i/>
                <w:highlight w:val="red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red"/>
                <w:lang w:eastAsia="en-US"/>
              </w:rPr>
            </w:pPr>
            <w:r w:rsidRPr="00D75153">
              <w:rPr>
                <w:b/>
                <w:i/>
                <w:highlight w:val="red"/>
                <w:lang w:eastAsia="en-US"/>
              </w:rPr>
              <w:t>~35кг.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945FF9">
            <w:pPr>
              <w:jc w:val="center"/>
              <w:rPr>
                <w:b/>
                <w:i/>
                <w:highlight w:val="red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highlight w:val="red"/>
                <w:lang w:eastAsia="en-US"/>
              </w:rPr>
              <w:t>16</w:t>
            </w:r>
            <w:r w:rsidR="009F77F3">
              <w:rPr>
                <w:rFonts w:ascii="Times New Roman CYR" w:eastAsiaTheme="minorHAnsi" w:hAnsi="Times New Roman CYR" w:cs="Times New Roman CYR"/>
                <w:b/>
                <w:bCs/>
                <w:i/>
                <w:highlight w:val="red"/>
                <w:lang w:eastAsia="en-US"/>
              </w:rPr>
              <w:t>0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highlight w:val="red"/>
                <w:lang w:eastAsia="en-US"/>
              </w:rPr>
              <w:t xml:space="preserve"> руб.</w:t>
            </w:r>
          </w:p>
        </w:tc>
      </w:tr>
      <w:tr w:rsidR="00DF2DCB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Проволока вязальная д</w:t>
            </w:r>
            <w:proofErr w:type="gram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1</w:t>
            </w:r>
            <w:proofErr w:type="gramEnd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,2мм. Обожжённая 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lang w:eastAsia="en-US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lang w:eastAsia="en-US"/>
              </w:rPr>
              <w:t>100м.п.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945FF9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10</w:t>
            </w:r>
            <w:r w:rsidR="009F77F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0</w:t>
            </w:r>
            <w:r w:rsidR="00DF2DCB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руб.</w:t>
            </w:r>
          </w:p>
        </w:tc>
      </w:tr>
      <w:tr w:rsidR="00DF2DCB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Проволока оцинкованная д</w:t>
            </w:r>
            <w:proofErr w:type="gram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1</w:t>
            </w:r>
            <w:proofErr w:type="gramEnd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,4мм.,1,5мм.,1,6мм.,1,8мм.</w:t>
            </w:r>
            <w:r w:rsidR="00341DD9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,3мм.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jc w:val="center"/>
              <w:rPr>
                <w:b/>
                <w:i/>
                <w:lang w:eastAsia="en-US"/>
              </w:rPr>
            </w:pPr>
            <w:proofErr w:type="gramStart"/>
            <w:r w:rsidRPr="00D75153">
              <w:rPr>
                <w:b/>
                <w:i/>
                <w:lang w:eastAsia="en-US"/>
              </w:rPr>
              <w:t>Кг</w:t>
            </w:r>
            <w:proofErr w:type="gramEnd"/>
            <w:r w:rsidRPr="00D75153">
              <w:rPr>
                <w:b/>
                <w:i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DF2DCB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lang w:eastAsia="en-US"/>
              </w:rPr>
              <w:t>50кг.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DCB" w:rsidRPr="00D75153" w:rsidRDefault="003749E4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14</w:t>
            </w:r>
            <w:r w:rsidR="009F77F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0</w:t>
            </w:r>
            <w:r w:rsidR="00DF2DCB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Люк канализационный</w:t>
            </w:r>
            <w:r w:rsidR="009C4E9E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,</w:t>
            </w: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</w:t>
            </w:r>
            <w:proofErr w:type="spellStart"/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>песчаннополимерный</w:t>
            </w:r>
            <w:proofErr w:type="spellEnd"/>
            <w:r w:rsidR="009C4E9E"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(</w:t>
            </w:r>
            <w:r w:rsidR="009C4E9E" w:rsidRPr="00D75153">
              <w:rPr>
                <w:rFonts w:ascii="Times New Roman CYR" w:eastAsiaTheme="minorHAnsi" w:hAnsi="Times New Roman CYR" w:cs="Times New Roman CYR"/>
                <w:b/>
                <w:lang w:eastAsia="en-US"/>
              </w:rPr>
              <w:t>круг, квадрат)</w:t>
            </w:r>
            <w:r w:rsidRPr="00D75153">
              <w:rPr>
                <w:rFonts w:ascii="Times New Roman CYR" w:eastAsiaTheme="minorHAnsi" w:hAnsi="Times New Roman CYR" w:cs="Times New Roman CYR"/>
                <w:b/>
                <w:i/>
                <w:lang w:eastAsia="en-US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lang w:eastAsia="en-US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F71D5D">
            <w:pPr>
              <w:jc w:val="center"/>
              <w:rPr>
                <w:b/>
                <w:i/>
                <w:lang w:eastAsia="en-US"/>
              </w:rPr>
            </w:pPr>
            <w:r w:rsidRPr="00D75153">
              <w:rPr>
                <w:b/>
                <w:i/>
                <w:lang w:val="en-US" w:eastAsia="en-US"/>
              </w:rPr>
              <w:t>D</w:t>
            </w:r>
            <w:r>
              <w:rPr>
                <w:b/>
                <w:i/>
                <w:lang w:eastAsia="en-US"/>
              </w:rPr>
              <w:t>670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3749E4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10</w:t>
            </w:r>
            <w:r w:rsidR="00F71D5D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00</w:t>
            </w:r>
            <w:r w:rsidR="00E57A27" w:rsidRPr="00D75153">
              <w:rPr>
                <w:rFonts w:ascii="Times New Roman CYR" w:eastAsiaTheme="minorHAnsi" w:hAnsi="Times New Roman CYR" w:cs="Times New Roman CYR"/>
                <w:b/>
                <w:bCs/>
                <w:i/>
                <w:lang w:eastAsia="en-US"/>
              </w:rPr>
              <w:t>руб.</w:t>
            </w:r>
          </w:p>
        </w:tc>
      </w:tr>
      <w:tr w:rsidR="00E57A27" w:rsidTr="00B065FC">
        <w:trPr>
          <w:trHeight w:val="284"/>
        </w:trPr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rPr>
                <w:b/>
                <w:highlight w:val="red"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red"/>
                <w:lang w:eastAsia="en-US"/>
              </w:rPr>
              <w:t xml:space="preserve">Егоза </w:t>
            </w:r>
            <w:r w:rsidR="00341DD9" w:rsidRPr="00D75153">
              <w:rPr>
                <w:rFonts w:ascii="Times New Roman CYR" w:eastAsiaTheme="minorHAnsi" w:hAnsi="Times New Roman CYR" w:cs="Times New Roman CYR"/>
                <w:i/>
                <w:highlight w:val="red"/>
                <w:lang w:eastAsia="en-US"/>
              </w:rPr>
              <w:t>(СББ АКЛ 500/50</w:t>
            </w:r>
            <w:r w:rsidRPr="00D75153">
              <w:rPr>
                <w:rFonts w:ascii="Times New Roman CYR" w:eastAsiaTheme="minorHAnsi" w:hAnsi="Times New Roman CYR" w:cs="Times New Roman CYR"/>
                <w:i/>
                <w:highlight w:val="red"/>
                <w:lang w:eastAsia="en-US"/>
              </w:rPr>
              <w:t>/3)</w:t>
            </w:r>
            <w:r w:rsidR="009C4E9E" w:rsidRPr="00D75153">
              <w:rPr>
                <w:rFonts w:ascii="Times New Roman CYR" w:eastAsiaTheme="minorHAnsi" w:hAnsi="Times New Roman CYR" w:cs="Times New Roman CYR"/>
                <w:b/>
                <w:highlight w:val="red"/>
                <w:lang w:eastAsia="en-US"/>
              </w:rPr>
              <w:t>спиральный барьер безопасности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red"/>
                <w:lang w:eastAsia="en-US"/>
              </w:rPr>
            </w:pPr>
            <w:r w:rsidRPr="00D75153">
              <w:rPr>
                <w:rFonts w:ascii="Times New Roman CYR" w:eastAsiaTheme="minorHAnsi" w:hAnsi="Times New Roman CYR" w:cs="Times New Roman CYR"/>
                <w:b/>
                <w:i/>
                <w:highlight w:val="red"/>
                <w:lang w:eastAsia="en-US"/>
              </w:rPr>
              <w:t>Рулон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E57A27">
            <w:pPr>
              <w:jc w:val="center"/>
              <w:rPr>
                <w:b/>
                <w:i/>
                <w:highlight w:val="red"/>
                <w:lang w:eastAsia="en-US"/>
              </w:rPr>
            </w:pPr>
            <w:r w:rsidRPr="00D75153">
              <w:rPr>
                <w:b/>
                <w:i/>
                <w:highlight w:val="red"/>
                <w:lang w:eastAsia="en-US"/>
              </w:rPr>
              <w:t>0,5м.*10м.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A27" w:rsidRPr="00D75153" w:rsidRDefault="008306E4">
            <w:pPr>
              <w:jc w:val="center"/>
              <w:rPr>
                <w:b/>
                <w:i/>
                <w:highlight w:val="red"/>
                <w:lang w:eastAsia="en-US"/>
              </w:rPr>
            </w:pPr>
            <w:r>
              <w:rPr>
                <w:b/>
                <w:i/>
                <w:highlight w:val="red"/>
                <w:lang w:eastAsia="en-US"/>
              </w:rPr>
              <w:t>14</w:t>
            </w:r>
            <w:bookmarkStart w:id="0" w:name="_GoBack"/>
            <w:bookmarkEnd w:id="0"/>
            <w:r w:rsidR="00E51D3F">
              <w:rPr>
                <w:b/>
                <w:i/>
                <w:highlight w:val="red"/>
                <w:lang w:eastAsia="en-US"/>
              </w:rPr>
              <w:t>00</w:t>
            </w:r>
            <w:r w:rsidR="00E57A27" w:rsidRPr="00D75153">
              <w:rPr>
                <w:b/>
                <w:i/>
                <w:highlight w:val="red"/>
                <w:lang w:eastAsia="en-US"/>
              </w:rPr>
              <w:t xml:space="preserve"> руб.</w:t>
            </w:r>
          </w:p>
        </w:tc>
      </w:tr>
    </w:tbl>
    <w:p w:rsidR="00D53B05" w:rsidRDefault="00D75153">
      <w:r>
        <w:rPr>
          <w:noProof/>
        </w:rPr>
        <w:drawing>
          <wp:inline distT="0" distB="0" distL="0" distR="0">
            <wp:extent cx="2019300" cy="1847850"/>
            <wp:effectExtent l="0" t="0" r="0" b="0"/>
            <wp:docPr id="5" name="Рисунок 5" descr="C:\Users\Артём\Desktop\ген\archive\Фото+-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ген\archive\Фото+-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41" cy="18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EC0">
        <w:rPr>
          <w:noProof/>
        </w:rPr>
        <w:drawing>
          <wp:inline distT="0" distB="0" distL="0" distR="0">
            <wp:extent cx="1858962" cy="1724025"/>
            <wp:effectExtent l="0" t="76200" r="0" b="47625"/>
            <wp:docPr id="1" name="Рисунок 1" descr="C:\Users\Артём\Desktop\ген\archive\IMG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ген\archive\IMG_0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3103" cy="17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EC0">
        <w:rPr>
          <w:noProof/>
        </w:rPr>
        <w:drawing>
          <wp:inline distT="0" distB="0" distL="0" distR="0">
            <wp:extent cx="2019300" cy="1847850"/>
            <wp:effectExtent l="0" t="0" r="0" b="0"/>
            <wp:docPr id="3" name="Рисунок 3" descr="C:\Users\Артём\Desktop\ген\archive\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ген\archive\IMG_22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21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53" w:rsidRDefault="00D75153">
      <w:r>
        <w:rPr>
          <w:noProof/>
        </w:rPr>
        <w:drawing>
          <wp:inline distT="0" distB="0" distL="0" distR="0">
            <wp:extent cx="2790825" cy="2093119"/>
            <wp:effectExtent l="0" t="0" r="0" b="0"/>
            <wp:docPr id="8" name="Рисунок 8" descr="C:\Users\Артём\Desktop\ген\archive\archive\archive\plenka-armirovannaya-50m-100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ген\archive\archive\archive\plenka-armirovannaya-50m-100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4" b="9528"/>
                    <a:stretch/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6094" cy="2095500"/>
            <wp:effectExtent l="0" t="0" r="0" b="0"/>
            <wp:docPr id="9" name="Рисунок 9" descr="C:\Users\Артём\Desktop\ген\archive\archive\archive\98623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ген\archive\archive\archive\9862390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58" cy="210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153" w:rsidSect="00D53B0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618"/>
    <w:multiLevelType w:val="hybridMultilevel"/>
    <w:tmpl w:val="1A6A9BD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A27"/>
    <w:rsid w:val="000137CC"/>
    <w:rsid w:val="00031976"/>
    <w:rsid w:val="000370B0"/>
    <w:rsid w:val="00065F06"/>
    <w:rsid w:val="00110427"/>
    <w:rsid w:val="0014637E"/>
    <w:rsid w:val="001C1DAC"/>
    <w:rsid w:val="001C25C7"/>
    <w:rsid w:val="001E6579"/>
    <w:rsid w:val="00236380"/>
    <w:rsid w:val="00253108"/>
    <w:rsid w:val="00291AE1"/>
    <w:rsid w:val="002E0F4A"/>
    <w:rsid w:val="00301D16"/>
    <w:rsid w:val="00333EC0"/>
    <w:rsid w:val="00341DD9"/>
    <w:rsid w:val="003749E4"/>
    <w:rsid w:val="003A60E2"/>
    <w:rsid w:val="003B4434"/>
    <w:rsid w:val="003B7977"/>
    <w:rsid w:val="003C1AF3"/>
    <w:rsid w:val="003C591F"/>
    <w:rsid w:val="003F7499"/>
    <w:rsid w:val="004102A5"/>
    <w:rsid w:val="00573E2D"/>
    <w:rsid w:val="0059396F"/>
    <w:rsid w:val="005F34A8"/>
    <w:rsid w:val="005F4E59"/>
    <w:rsid w:val="00782389"/>
    <w:rsid w:val="00785548"/>
    <w:rsid w:val="007D26C0"/>
    <w:rsid w:val="007D5EA4"/>
    <w:rsid w:val="007F6EBB"/>
    <w:rsid w:val="00802841"/>
    <w:rsid w:val="008306E4"/>
    <w:rsid w:val="0084129D"/>
    <w:rsid w:val="008440C7"/>
    <w:rsid w:val="00857986"/>
    <w:rsid w:val="00870FB1"/>
    <w:rsid w:val="00900FCB"/>
    <w:rsid w:val="00945FF9"/>
    <w:rsid w:val="0096004C"/>
    <w:rsid w:val="009C4E9E"/>
    <w:rsid w:val="009F77F3"/>
    <w:rsid w:val="00A614AD"/>
    <w:rsid w:val="00A876D3"/>
    <w:rsid w:val="00A969D3"/>
    <w:rsid w:val="00B065FC"/>
    <w:rsid w:val="00B77047"/>
    <w:rsid w:val="00BD0CCA"/>
    <w:rsid w:val="00BE6481"/>
    <w:rsid w:val="00C64C6D"/>
    <w:rsid w:val="00C86FDD"/>
    <w:rsid w:val="00CD1454"/>
    <w:rsid w:val="00CD5279"/>
    <w:rsid w:val="00D53B05"/>
    <w:rsid w:val="00D75153"/>
    <w:rsid w:val="00DF2DCB"/>
    <w:rsid w:val="00E51D3F"/>
    <w:rsid w:val="00E57A27"/>
    <w:rsid w:val="00ED4F40"/>
    <w:rsid w:val="00F71D5D"/>
    <w:rsid w:val="00FB1B49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A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7;&#1090;&#1102;&#1075;.&#1088;&#1092;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ptug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Артем</cp:lastModifiedBy>
  <cp:revision>98</cp:revision>
  <cp:lastPrinted>2022-03-23T07:10:00Z</cp:lastPrinted>
  <dcterms:created xsi:type="dcterms:W3CDTF">2013-06-21T09:48:00Z</dcterms:created>
  <dcterms:modified xsi:type="dcterms:W3CDTF">2022-08-26T05:43:00Z</dcterms:modified>
</cp:coreProperties>
</file>